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ADD1" w14:textId="77777777" w:rsidR="00C20526" w:rsidRPr="00C20526" w:rsidRDefault="00C20526" w:rsidP="00C20526">
      <w:pPr>
        <w:widowControl/>
        <w:spacing w:after="0" w:line="240" w:lineRule="auto"/>
        <w:rPr>
          <w:rFonts w:ascii="굴림" w:eastAsia="굴림" w:hAnsi="굴림" w:cs="굴림"/>
          <w:kern w:val="0"/>
          <w:sz w:val="24"/>
          <w:lang w:eastAsia="ko-KR"/>
        </w:rPr>
      </w:pPr>
      <w:r w:rsidRPr="00C20526">
        <w:rPr>
          <w:rFonts w:ascii="DengXian" w:eastAsia="DengXian" w:hAnsi="DengXian" w:cs="굴림" w:hint="eastAsia"/>
          <w:b/>
          <w:bCs/>
          <w:color w:val="000000"/>
          <w:kern w:val="0"/>
          <w:sz w:val="24"/>
          <w:lang w:eastAsia="ko-KR"/>
        </w:rPr>
        <w:t>意外美学</w:t>
      </w:r>
    </w:p>
    <w:p w14:paraId="4E8B067D" w14:textId="77777777" w:rsidR="00C20526" w:rsidRPr="00C20526" w:rsidRDefault="00C20526" w:rsidP="00C20526">
      <w:pPr>
        <w:widowControl/>
        <w:spacing w:after="0" w:line="240" w:lineRule="auto"/>
        <w:rPr>
          <w:rFonts w:ascii="굴림" w:eastAsia="굴림" w:hAnsi="굴림" w:cs="굴림"/>
          <w:kern w:val="0"/>
          <w:sz w:val="24"/>
          <w:lang w:eastAsia="ko-KR"/>
        </w:rPr>
      </w:pP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当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代唐人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艺术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中心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荣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幸地宣布于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2022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年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4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月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23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日在首尔空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间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推出中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国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著名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艺术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家朱金石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个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展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“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意外美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学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”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。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 xml:space="preserve"> 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展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览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以聚焦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艺术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家自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2005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年以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来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的抽象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绘画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作品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为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主，包括了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“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厚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绘画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”</w:t>
      </w:r>
      <w:r w:rsidRPr="00C20526">
        <w:rPr>
          <w:rFonts w:ascii="Heiti SC Light" w:eastAsia="굴림" w:hAnsi="Heiti SC Light" w:cs="굴림"/>
          <w:color w:val="000000"/>
          <w:kern w:val="0"/>
          <w:sz w:val="22"/>
          <w:szCs w:val="22"/>
          <w:lang w:eastAsia="ko-KR"/>
        </w:rPr>
        <w:t>系列以及最新的丙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烯绘画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，共</w:t>
      </w:r>
      <w:r w:rsidRPr="00C20526">
        <w:rPr>
          <w:rFonts w:ascii="새굴림" w:eastAsia="새굴림" w:hAnsi="새굴림" w:cs="새굴림" w:hint="eastAsia"/>
          <w:color w:val="000000"/>
          <w:kern w:val="0"/>
          <w:sz w:val="22"/>
          <w:szCs w:val="22"/>
          <w:lang w:eastAsia="ko-KR"/>
        </w:rPr>
        <w:t>计</w:t>
      </w:r>
      <w:r w:rsidRPr="00C20526">
        <w:rPr>
          <w:rFonts w:ascii="굴림" w:eastAsia="굴림" w:hAnsi="굴림" w:cs="굴림" w:hint="eastAsia"/>
          <w:color w:val="000000"/>
          <w:kern w:val="0"/>
          <w:sz w:val="22"/>
          <w:szCs w:val="22"/>
          <w:lang w:eastAsia="ko-KR"/>
        </w:rPr>
        <w:t>三十余件作品。</w:t>
      </w:r>
    </w:p>
    <w:p w14:paraId="4684C1E7" w14:textId="77777777" w:rsidR="00C20526" w:rsidRPr="00C20526" w:rsidRDefault="00C20526" w:rsidP="00C20526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4"/>
          <w:lang w:eastAsia="ko-KR"/>
        </w:rPr>
      </w:pPr>
    </w:p>
    <w:p w14:paraId="6E0F823F" w14:textId="77777777" w:rsidR="00C20526" w:rsidRPr="00C20526" w:rsidRDefault="00C20526" w:rsidP="00C20526">
      <w:pPr>
        <w:widowControl/>
        <w:spacing w:after="0" w:line="240" w:lineRule="auto"/>
        <w:rPr>
          <w:rFonts w:ascii="굴림" w:eastAsia="굴림" w:hAnsi="굴림" w:cs="굴림"/>
          <w:kern w:val="0"/>
          <w:sz w:val="24"/>
          <w:lang w:eastAsia="ko-KR"/>
        </w:rPr>
      </w:pPr>
      <w:r w:rsidRPr="00C20526">
        <w:rPr>
          <w:rFonts w:ascii="DengXian" w:eastAsia="DengXian" w:hAnsi="DengXian" w:cs="굴림" w:hint="eastAsia"/>
          <w:color w:val="000000"/>
          <w:kern w:val="0"/>
          <w:szCs w:val="21"/>
          <w:lang w:eastAsia="ko-KR"/>
        </w:rPr>
        <w:t>作为二十世纪中后叶崛起的一代亚洲当代艺术重要实践者，朱金石实验性的尝试涵盖广泛。在战后和冷战东西方文化激宕的历史洪流中，不懈地推动着亚洲经验，并成为了其中一部分。艺术家自1979年参与中国最早的当代艺术运动——星星美展，80年代的抽象绘画探索和“公寓艺术”，并于1986年移居德国并见证了柏林墙的倒塌，90年代开始装置艺术实验，以及千禧年以后中国抽象新表现主义绘画与大型装置艺术实践。</w:t>
      </w:r>
    </w:p>
    <w:p w14:paraId="6404A817" w14:textId="77777777" w:rsidR="00C20526" w:rsidRPr="00C20526" w:rsidRDefault="00C20526" w:rsidP="00C20526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4"/>
          <w:lang w:eastAsia="ko-KR"/>
        </w:rPr>
      </w:pPr>
    </w:p>
    <w:p w14:paraId="21B16847" w14:textId="77777777" w:rsidR="00C20526" w:rsidRPr="00C20526" w:rsidRDefault="00C20526" w:rsidP="00C20526">
      <w:pPr>
        <w:widowControl/>
        <w:spacing w:after="0" w:line="240" w:lineRule="auto"/>
        <w:rPr>
          <w:rFonts w:ascii="굴림" w:eastAsia="굴림" w:hAnsi="굴림" w:cs="굴림"/>
          <w:kern w:val="0"/>
          <w:sz w:val="24"/>
          <w:lang w:eastAsia="ko-KR"/>
        </w:rPr>
      </w:pPr>
      <w:r w:rsidRPr="00C20526">
        <w:rPr>
          <w:rFonts w:ascii="DengXian" w:eastAsia="DengXian" w:hAnsi="DengXian" w:cs="굴림" w:hint="eastAsia"/>
          <w:color w:val="000000"/>
          <w:kern w:val="0"/>
          <w:szCs w:val="21"/>
          <w:lang w:eastAsia="ko-KR"/>
        </w:rPr>
        <w:t>抽象绘画一直是朱金石的创作主体之一，艺术家寻视着战后以来诸多艺术类型之间的美学缝隙与板块运动，在抽象主义、东方主义、装置艺术、观念艺术、大地艺术之间的斡旋和抗争中，宏观思考着绘画的当代性问题。朱金石不是一个概念主义者，而是形式美学发明者：画缝、厚度、观看角度、流动、挤压、颜料的物质性、空间等视觉形式形塑了他绘画的独特面貌。艺术家不断地寻找新的视觉边界，制造着意外的美学。</w:t>
      </w:r>
    </w:p>
    <w:p w14:paraId="2DFA312E" w14:textId="77777777" w:rsidR="00C20526" w:rsidRPr="00C20526" w:rsidRDefault="00C20526" w:rsidP="00C20526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4"/>
          <w:lang w:eastAsia="ko-KR"/>
        </w:rPr>
      </w:pPr>
    </w:p>
    <w:p w14:paraId="723D6CD4" w14:textId="77777777" w:rsidR="00C20526" w:rsidRPr="00C20526" w:rsidRDefault="00C20526" w:rsidP="00C20526">
      <w:pPr>
        <w:widowControl/>
        <w:spacing w:after="0" w:line="240" w:lineRule="auto"/>
        <w:rPr>
          <w:rFonts w:ascii="굴림" w:eastAsia="굴림" w:hAnsi="굴림" w:cs="굴림"/>
          <w:kern w:val="0"/>
          <w:sz w:val="24"/>
          <w:lang w:eastAsia="ko-KR"/>
        </w:rPr>
      </w:pPr>
      <w:r w:rsidRPr="00C20526">
        <w:rPr>
          <w:rFonts w:ascii="DengXian" w:eastAsia="DengXian" w:hAnsi="DengXian" w:cs="굴림" w:hint="eastAsia"/>
          <w:color w:val="000000"/>
          <w:kern w:val="0"/>
          <w:szCs w:val="21"/>
          <w:lang w:eastAsia="ko-KR"/>
        </w:rPr>
        <w:t>展览以朱金石标志性的“厚绘画”系列为主。艺术家利用各式工具将大块厚重的油画颜料涂抹于画布，艺术家不断“堆砌”“搅拌”“提按”，因其夸张的厚度、浓烈的痕迹以及三维的空间感，颜料的物质性凸显出来。超载的美学和立体的视角，革新了对油画颜料与画布的相互承载关系，呈现一种基于时间、坠落感和重力学的，挑战了超载颜料的意外美学，魔力般示予出人意料的观看方式和独一无二的美学体验。继而，艺术家的绘画完成了从“垂直”向“梯形”转向，对绘画的当代性的突破也在此显现。</w:t>
      </w:r>
    </w:p>
    <w:p w14:paraId="3984E6EB" w14:textId="77777777" w:rsidR="00C20526" w:rsidRPr="00C20526" w:rsidRDefault="00C20526" w:rsidP="00C20526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4"/>
          <w:lang w:eastAsia="ko-KR"/>
        </w:rPr>
      </w:pPr>
    </w:p>
    <w:p w14:paraId="3A9BA069" w14:textId="77777777" w:rsidR="00C20526" w:rsidRPr="00C20526" w:rsidRDefault="00C20526" w:rsidP="00C20526">
      <w:pPr>
        <w:widowControl/>
        <w:spacing w:after="0" w:line="240" w:lineRule="auto"/>
        <w:rPr>
          <w:rFonts w:ascii="굴림" w:eastAsia="굴림" w:hAnsi="굴림" w:cs="굴림"/>
          <w:kern w:val="0"/>
          <w:sz w:val="24"/>
          <w:lang w:eastAsia="ko-KR"/>
        </w:rPr>
      </w:pPr>
      <w:r w:rsidRPr="00C20526">
        <w:rPr>
          <w:rFonts w:ascii="DengXian" w:eastAsia="DengXian" w:hAnsi="DengXian" w:cs="굴림" w:hint="eastAsia"/>
          <w:color w:val="000000"/>
          <w:kern w:val="0"/>
          <w:szCs w:val="21"/>
          <w:lang w:eastAsia="ko-KR"/>
        </w:rPr>
        <w:t>近几年朱金石创作了一批小尺幅的厚绘画，艺术家认为，小尺幅绘画可以有更多的研究结果，对形成自身绘画系统起到強固作用。“一个艺术家如果一生只完成几百幅作品必然属于一种情绪化表现，或者说沉浸在一种单一细节的渲染过程之中。在近三年的小作品工作中，我不再关心厚度在画面中的重要性，这已经成为常态和习惯。画面的繁简、笔触的大小、作品的方向、色彩亮度、颜料之间的间隙与上下落差，都是我更加关注的方法，它们是决定语言的结构。”</w:t>
      </w:r>
    </w:p>
    <w:p w14:paraId="7F65AA37" w14:textId="77777777" w:rsidR="00C20526" w:rsidRPr="00C20526" w:rsidRDefault="00C20526" w:rsidP="00C20526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4"/>
          <w:lang w:eastAsia="ko-KR"/>
        </w:rPr>
      </w:pPr>
    </w:p>
    <w:p w14:paraId="7A400A85" w14:textId="77777777" w:rsidR="00C20526" w:rsidRPr="00C20526" w:rsidRDefault="00C20526" w:rsidP="00C20526">
      <w:pPr>
        <w:widowControl/>
        <w:spacing w:after="0" w:line="240" w:lineRule="auto"/>
        <w:rPr>
          <w:rFonts w:ascii="굴림" w:eastAsia="굴림" w:hAnsi="굴림" w:cs="굴림"/>
          <w:kern w:val="0"/>
          <w:sz w:val="24"/>
          <w:lang w:eastAsia="ko-KR"/>
        </w:rPr>
      </w:pPr>
      <w:r w:rsidRPr="00C20526">
        <w:rPr>
          <w:rFonts w:ascii="DengXian" w:eastAsia="DengXian" w:hAnsi="DengXian" w:cs="굴림" w:hint="eastAsia"/>
          <w:color w:val="000000"/>
          <w:kern w:val="0"/>
          <w:szCs w:val="21"/>
          <w:lang w:eastAsia="ko-KR"/>
        </w:rPr>
        <w:t>如果说小尺幅绘画是朱金石对于极致细节绘画语言的研究，那么，丙烯绘画则是艺术家保留色彩折射极限的考量。他用不稀释的丙烯颜料直接涂抹画面，几经重复的叠压后，材料的烤漆感、反光感被明显强化，而流动的颜色和多层覆盖的效果，共同使颜料对视网膜产生强烈冲击。尤其当这样的丙稀绘画以巨幅的形态出现在建筑空间中时，气势恢宏的感觉</w:t>
      </w:r>
      <w:r w:rsidRPr="00C20526">
        <w:rPr>
          <w:rFonts w:ascii="DengXian" w:eastAsia="DengXian" w:hAnsi="DengXian" w:cs="굴림" w:hint="eastAsia"/>
          <w:color w:val="000000"/>
          <w:kern w:val="0"/>
          <w:szCs w:val="21"/>
          <w:lang w:eastAsia="ko-KR"/>
        </w:rPr>
        <w:lastRenderedPageBreak/>
        <w:t>不仅更加突出了当代三大合成材料之一的丙烯材质，同时也暗含了当下工业生产、屏幕多媒体的超饱和视觉语境。</w:t>
      </w:r>
    </w:p>
    <w:p w14:paraId="05E08AFA" w14:textId="77777777" w:rsidR="00C20526" w:rsidRPr="00C20526" w:rsidRDefault="00C20526" w:rsidP="00C20526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4"/>
          <w:lang w:eastAsia="ko-KR"/>
        </w:rPr>
      </w:pPr>
    </w:p>
    <w:p w14:paraId="124059A3" w14:textId="77777777" w:rsidR="00C20526" w:rsidRPr="00C20526" w:rsidRDefault="00C20526" w:rsidP="00C20526">
      <w:pPr>
        <w:widowControl/>
        <w:spacing w:after="0" w:line="240" w:lineRule="auto"/>
        <w:rPr>
          <w:rFonts w:ascii="굴림" w:eastAsia="굴림" w:hAnsi="굴림" w:cs="굴림"/>
          <w:kern w:val="0"/>
          <w:sz w:val="24"/>
          <w:lang w:eastAsia="ko-KR"/>
        </w:rPr>
      </w:pPr>
      <w:r w:rsidRPr="00C20526">
        <w:rPr>
          <w:rFonts w:ascii="DengXian" w:eastAsia="DengXian" w:hAnsi="DengXian" w:cs="굴림" w:hint="eastAsia"/>
          <w:color w:val="000000"/>
          <w:kern w:val="0"/>
          <w:szCs w:val="21"/>
          <w:lang w:eastAsia="ko-KR"/>
        </w:rPr>
        <w:t>美学的意外是语言的塌陷，也是物质的涅槃，所谓“物初有终，法无有尽。是故此珠（物），横绝煨烬。”（南宋 释居简）身处复杂而又未知的当下，人心需要再古，万物添翼自语，艺术所赋予的意外可能性、邂逅与惊喜或许正是疗愈和希冀之所在。</w:t>
      </w:r>
    </w:p>
    <w:p w14:paraId="49BB7A43" w14:textId="77777777" w:rsidR="00C20526" w:rsidRPr="00C20526" w:rsidRDefault="00C20526" w:rsidP="00C20526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4"/>
          <w:lang w:eastAsia="ko-KR"/>
        </w:rPr>
      </w:pPr>
    </w:p>
    <w:p w14:paraId="384E3116" w14:textId="77777777" w:rsidR="00C20526" w:rsidRPr="00C20526" w:rsidRDefault="00C20526" w:rsidP="00C20526">
      <w:pPr>
        <w:widowControl/>
        <w:spacing w:after="0" w:line="240" w:lineRule="auto"/>
        <w:ind w:right="420" w:firstLine="6090"/>
        <w:rPr>
          <w:rFonts w:ascii="굴림" w:eastAsia="굴림" w:hAnsi="굴림" w:cs="굴림"/>
          <w:kern w:val="0"/>
          <w:sz w:val="24"/>
          <w:lang w:eastAsia="ko-KR"/>
        </w:rPr>
      </w:pPr>
      <w:r w:rsidRPr="00C20526">
        <w:rPr>
          <w:rFonts w:ascii="DengXian" w:eastAsia="DengXian" w:hAnsi="DengXian" w:cs="굴림" w:hint="eastAsia"/>
          <w:color w:val="000000"/>
          <w:kern w:val="0"/>
          <w:szCs w:val="21"/>
          <w:lang w:eastAsia="ko-KR"/>
        </w:rPr>
        <w:t>陆向怡2022/4/7</w:t>
      </w:r>
    </w:p>
    <w:p w14:paraId="0D7244D0" w14:textId="77777777" w:rsidR="00A132F8" w:rsidRDefault="00A132F8">
      <w:pPr>
        <w:contextualSpacing/>
        <w:rPr>
          <w:rFonts w:ascii="SimSun" w:eastAsia="SimSun" w:hAnsi="SimSun"/>
          <w:b/>
          <w:bCs/>
          <w:color w:val="2E74B5" w:themeColor="accent1" w:themeShade="BF"/>
          <w:sz w:val="20"/>
          <w:szCs w:val="20"/>
          <w:lang w:eastAsia="zh-Hans"/>
        </w:rPr>
      </w:pPr>
    </w:p>
    <w:sectPr w:rsidR="00A132F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BE1C" w14:textId="77777777" w:rsidR="00605709" w:rsidRDefault="00605709">
      <w:pPr>
        <w:spacing w:after="0" w:line="240" w:lineRule="auto"/>
      </w:pPr>
      <w:r>
        <w:separator/>
      </w:r>
    </w:p>
  </w:endnote>
  <w:endnote w:type="continuationSeparator" w:id="0">
    <w:p w14:paraId="55189CEE" w14:textId="77777777" w:rsidR="00605709" w:rsidRDefault="0060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eiti SC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4DF0" w14:textId="77777777" w:rsidR="00605709" w:rsidRDefault="00605709">
      <w:pPr>
        <w:spacing w:after="0" w:line="240" w:lineRule="auto"/>
      </w:pPr>
      <w:r>
        <w:separator/>
      </w:r>
    </w:p>
  </w:footnote>
  <w:footnote w:type="continuationSeparator" w:id="0">
    <w:p w14:paraId="74900520" w14:textId="77777777" w:rsidR="00605709" w:rsidRDefault="0060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D9B" w14:textId="77777777" w:rsidR="00A132F8" w:rsidRDefault="00D65219">
    <w:pPr>
      <w:pStyle w:val="a4"/>
      <w:jc w:val="center"/>
    </w:pPr>
    <w:r>
      <w:rPr>
        <w:rFonts w:hint="eastAsia"/>
        <w:noProof/>
      </w:rPr>
      <w:drawing>
        <wp:inline distT="0" distB="0" distL="114300" distR="114300" wp14:anchorId="79A9010F" wp14:editId="639A9070">
          <wp:extent cx="2074545" cy="418465"/>
          <wp:effectExtent l="0" t="0" r="0" b="0"/>
          <wp:docPr id="10" name="图片 10" descr="bj logo blac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bj logo black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54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EFFB4DB"/>
    <w:rsid w:val="BEFFB4DB"/>
    <w:rsid w:val="DFEF3A9C"/>
    <w:rsid w:val="E7FC46A0"/>
    <w:rsid w:val="FFBD5170"/>
    <w:rsid w:val="002B5BD0"/>
    <w:rsid w:val="00605709"/>
    <w:rsid w:val="00A132F8"/>
    <w:rsid w:val="00C20526"/>
    <w:rsid w:val="00D65219"/>
    <w:rsid w:val="1FFF18FB"/>
    <w:rsid w:val="3FBDB6F7"/>
    <w:rsid w:val="5FD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46AD2"/>
  <w15:docId w15:val="{AAB41A36-BE33-4848-B616-4C42CE6D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a5">
    <w:name w:val="Normal (Web)"/>
    <w:basedOn w:val="a"/>
    <w:uiPriority w:val="99"/>
    <w:unhideWhenUsed/>
    <w:rsid w:val="00C20526"/>
    <w:pPr>
      <w:widowControl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dengyun</dc:creator>
  <cp:lastModifiedBy>a2118</cp:lastModifiedBy>
  <cp:revision>2</cp:revision>
  <dcterms:created xsi:type="dcterms:W3CDTF">2022-04-20T15:13:00Z</dcterms:created>
  <dcterms:modified xsi:type="dcterms:W3CDTF">2022-04-20T15:13:00Z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